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4EF" w:rsidRDefault="008B7E34" w:rsidP="004B54EF">
      <w:pPr>
        <w:spacing w:after="0" w:line="240" w:lineRule="auto"/>
        <w:jc w:val="center"/>
        <w:outlineLvl w:val="0"/>
        <w:rPr>
          <w:rFonts w:eastAsia="Times New Roman" w:cs="Times New Roman"/>
          <w:b/>
          <w:bCs/>
          <w:kern w:val="36"/>
          <w:sz w:val="32"/>
          <w:szCs w:val="32"/>
          <w:lang w:val="en"/>
        </w:rPr>
      </w:pPr>
      <w:bookmarkStart w:id="0" w:name="_GoBack"/>
      <w:bookmarkEnd w:id="0"/>
      <w:r>
        <w:rPr>
          <w:noProof/>
        </w:rPr>
        <w:drawing>
          <wp:anchor distT="0" distB="0" distL="114300" distR="114300" simplePos="0" relativeHeight="251660288" behindDoc="0" locked="0" layoutInCell="1" allowOverlap="1" wp14:anchorId="67A2C782" wp14:editId="6ACCB9C4">
            <wp:simplePos x="0" y="0"/>
            <wp:positionH relativeFrom="column">
              <wp:posOffset>4876800</wp:posOffset>
            </wp:positionH>
            <wp:positionV relativeFrom="paragraph">
              <wp:posOffset>-85725</wp:posOffset>
            </wp:positionV>
            <wp:extent cx="1127125" cy="1343025"/>
            <wp:effectExtent l="0" t="0" r="0" b="9525"/>
            <wp:wrapSquare wrapText="bothSides"/>
            <wp:docPr id="5" name="Picture 5" descr="US-FW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FWS-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27125" cy="1343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8933FBF" wp14:editId="2401799A">
            <wp:simplePos x="0" y="0"/>
            <wp:positionH relativeFrom="column">
              <wp:posOffset>-438785</wp:posOffset>
            </wp:positionH>
            <wp:positionV relativeFrom="paragraph">
              <wp:posOffset>-38735</wp:posOffset>
            </wp:positionV>
            <wp:extent cx="1876425" cy="1297305"/>
            <wp:effectExtent l="0" t="0" r="9525" b="0"/>
            <wp:wrapSquare wrapText="bothSides"/>
            <wp:docPr id="4" name="Picture 4" descr="sm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6425" cy="1297305"/>
                    </a:xfrm>
                    <a:prstGeom prst="rect">
                      <a:avLst/>
                    </a:prstGeom>
                    <a:noFill/>
                  </pic:spPr>
                </pic:pic>
              </a:graphicData>
            </a:graphic>
            <wp14:sizeRelH relativeFrom="page">
              <wp14:pctWidth>0</wp14:pctWidth>
            </wp14:sizeRelH>
            <wp14:sizeRelV relativeFrom="page">
              <wp14:pctHeight>0</wp14:pctHeight>
            </wp14:sizeRelV>
          </wp:anchor>
        </w:drawing>
      </w:r>
    </w:p>
    <w:p w:rsidR="008B7E34" w:rsidRDefault="008B7E34" w:rsidP="00EC1909">
      <w:pPr>
        <w:spacing w:after="0" w:line="240" w:lineRule="auto"/>
        <w:outlineLvl w:val="0"/>
        <w:rPr>
          <w:rFonts w:ascii="Arial" w:eastAsia="Times New Roman" w:hAnsi="Arial" w:cs="Arial"/>
          <w:b/>
          <w:bCs/>
          <w:kern w:val="36"/>
          <w:sz w:val="28"/>
          <w:szCs w:val="32"/>
          <w:lang w:val="en"/>
        </w:rPr>
      </w:pPr>
    </w:p>
    <w:p w:rsidR="004B54EF" w:rsidRDefault="004B54EF" w:rsidP="00EC1909">
      <w:pPr>
        <w:spacing w:after="0" w:line="240" w:lineRule="auto"/>
        <w:outlineLvl w:val="0"/>
        <w:rPr>
          <w:rFonts w:ascii="Arial" w:eastAsia="Times New Roman" w:hAnsi="Arial" w:cs="Arial"/>
          <w:b/>
          <w:bCs/>
          <w:kern w:val="36"/>
          <w:sz w:val="32"/>
          <w:szCs w:val="32"/>
          <w:lang w:val="en"/>
        </w:rPr>
      </w:pPr>
      <w:r>
        <w:rPr>
          <w:rFonts w:ascii="Arial" w:eastAsia="Times New Roman" w:hAnsi="Arial" w:cs="Arial"/>
          <w:b/>
          <w:bCs/>
          <w:kern w:val="36"/>
          <w:sz w:val="28"/>
          <w:szCs w:val="32"/>
          <w:lang w:val="en"/>
        </w:rPr>
        <w:t>Connecticut River Watershed Landscape Conservation Design Pilot</w:t>
      </w:r>
    </w:p>
    <w:p w:rsidR="004B54EF" w:rsidRDefault="004B54EF">
      <w:pPr>
        <w:rPr>
          <w:sz w:val="26"/>
          <w:szCs w:val="26"/>
        </w:rPr>
      </w:pPr>
    </w:p>
    <w:p w:rsidR="002D6E58" w:rsidRDefault="002D6E58">
      <w:pPr>
        <w:rPr>
          <w:sz w:val="26"/>
          <w:szCs w:val="26"/>
        </w:rPr>
      </w:pPr>
    </w:p>
    <w:p w:rsidR="008B7E34" w:rsidRPr="002D6E58" w:rsidRDefault="008B7E34">
      <w:pPr>
        <w:rPr>
          <w:sz w:val="26"/>
          <w:szCs w:val="26"/>
        </w:rPr>
      </w:pPr>
    </w:p>
    <w:tbl>
      <w:tblPr>
        <w:tblStyle w:val="TableGrid"/>
        <w:tblW w:w="0" w:type="auto"/>
        <w:tblLook w:val="04A0" w:firstRow="1" w:lastRow="0" w:firstColumn="1" w:lastColumn="0" w:noHBand="0" w:noVBand="1"/>
      </w:tblPr>
      <w:tblGrid>
        <w:gridCol w:w="1818"/>
        <w:gridCol w:w="7380"/>
      </w:tblGrid>
      <w:tr w:rsidR="00D314F8" w:rsidRPr="002D6E58" w:rsidTr="008B7E34">
        <w:tc>
          <w:tcPr>
            <w:tcW w:w="1818" w:type="dxa"/>
          </w:tcPr>
          <w:p w:rsidR="00D314F8" w:rsidRPr="002D6E58" w:rsidRDefault="00D314F8">
            <w:pPr>
              <w:rPr>
                <w:sz w:val="26"/>
                <w:szCs w:val="26"/>
              </w:rPr>
            </w:pPr>
            <w:r w:rsidRPr="002D6E58">
              <w:rPr>
                <w:sz w:val="26"/>
                <w:szCs w:val="26"/>
              </w:rPr>
              <w:t>Project Name</w:t>
            </w:r>
          </w:p>
        </w:tc>
        <w:tc>
          <w:tcPr>
            <w:tcW w:w="7380" w:type="dxa"/>
          </w:tcPr>
          <w:p w:rsidR="00D314F8" w:rsidRPr="002A35CE" w:rsidRDefault="002C0469">
            <w:pPr>
              <w:rPr>
                <w:b/>
                <w:i/>
                <w:sz w:val="26"/>
                <w:szCs w:val="26"/>
              </w:rPr>
            </w:pPr>
            <w:r w:rsidRPr="002A35CE">
              <w:rPr>
                <w:b/>
                <w:i/>
                <w:sz w:val="26"/>
                <w:szCs w:val="26"/>
              </w:rPr>
              <w:t>Ecologically important floodplain forests in the Connecticut River watershed</w:t>
            </w:r>
          </w:p>
        </w:tc>
      </w:tr>
      <w:tr w:rsidR="000C4872" w:rsidRPr="002D6E58" w:rsidTr="008B7E34">
        <w:tc>
          <w:tcPr>
            <w:tcW w:w="1818" w:type="dxa"/>
          </w:tcPr>
          <w:p w:rsidR="000C4872" w:rsidRPr="002D6E58" w:rsidRDefault="000C4872">
            <w:pPr>
              <w:rPr>
                <w:sz w:val="26"/>
                <w:szCs w:val="26"/>
              </w:rPr>
            </w:pPr>
            <w:r w:rsidRPr="002D6E58">
              <w:rPr>
                <w:sz w:val="26"/>
                <w:szCs w:val="26"/>
              </w:rPr>
              <w:t>Product Type</w:t>
            </w:r>
          </w:p>
        </w:tc>
        <w:tc>
          <w:tcPr>
            <w:tcW w:w="7380" w:type="dxa"/>
          </w:tcPr>
          <w:p w:rsidR="000C4872" w:rsidRPr="002D6E58" w:rsidRDefault="000C4872">
            <w:pPr>
              <w:rPr>
                <w:sz w:val="26"/>
                <w:szCs w:val="26"/>
              </w:rPr>
            </w:pPr>
            <w:r w:rsidRPr="002D6E58">
              <w:rPr>
                <w:sz w:val="26"/>
                <w:szCs w:val="26"/>
              </w:rPr>
              <w:t xml:space="preserve">GIS data layer and associated report identifying site locations, site conditions and ecological significance </w:t>
            </w:r>
          </w:p>
        </w:tc>
      </w:tr>
      <w:tr w:rsidR="00D314F8" w:rsidRPr="002D6E58" w:rsidTr="008B7E34">
        <w:tc>
          <w:tcPr>
            <w:tcW w:w="1818" w:type="dxa"/>
          </w:tcPr>
          <w:p w:rsidR="00D314F8" w:rsidRPr="002D6E58" w:rsidRDefault="000C4872">
            <w:pPr>
              <w:rPr>
                <w:sz w:val="26"/>
                <w:szCs w:val="26"/>
              </w:rPr>
            </w:pPr>
            <w:r w:rsidRPr="002D6E58">
              <w:rPr>
                <w:sz w:val="26"/>
                <w:szCs w:val="26"/>
              </w:rPr>
              <w:t xml:space="preserve">Product </w:t>
            </w:r>
            <w:r w:rsidR="00D314F8" w:rsidRPr="002D6E58">
              <w:rPr>
                <w:sz w:val="26"/>
                <w:szCs w:val="26"/>
              </w:rPr>
              <w:t>Description</w:t>
            </w:r>
          </w:p>
        </w:tc>
        <w:tc>
          <w:tcPr>
            <w:tcW w:w="7380" w:type="dxa"/>
          </w:tcPr>
          <w:p w:rsidR="00D314F8" w:rsidRPr="002D6E58" w:rsidRDefault="00CE49FC" w:rsidP="002A35CE">
            <w:pPr>
              <w:rPr>
                <w:sz w:val="26"/>
                <w:szCs w:val="26"/>
              </w:rPr>
            </w:pPr>
            <w:r w:rsidRPr="002D6E58">
              <w:rPr>
                <w:sz w:val="26"/>
                <w:szCs w:val="26"/>
              </w:rPr>
              <w:t>Floodplain forests and relat</w:t>
            </w:r>
            <w:r w:rsidR="00E15193">
              <w:rPr>
                <w:sz w:val="26"/>
                <w:szCs w:val="26"/>
              </w:rPr>
              <w:t>ed riparian communities provide</w:t>
            </w:r>
            <w:r w:rsidRPr="002D6E58">
              <w:rPr>
                <w:sz w:val="26"/>
                <w:szCs w:val="26"/>
              </w:rPr>
              <w:t xml:space="preserve"> critical habitats for a variety of plants, mammals, birds, reptiles and invertebrates. During spring floods, silt laden waters replenish floodplain soils and serve as feeding and nursery grounds for fish. The once magnificent and extensive floodplain forests of the northeast have been severely reduced to isolated fragments by agricultural clearing, road building and hydrologic alteration. </w:t>
            </w:r>
            <w:r w:rsidR="00E15193">
              <w:rPr>
                <w:sz w:val="26"/>
                <w:szCs w:val="26"/>
              </w:rPr>
              <w:t xml:space="preserve">The </w:t>
            </w:r>
            <w:r w:rsidR="00E15193" w:rsidRPr="002D6E58">
              <w:rPr>
                <w:sz w:val="26"/>
                <w:szCs w:val="26"/>
              </w:rPr>
              <w:t xml:space="preserve">aim </w:t>
            </w:r>
            <w:r w:rsidR="00E15193">
              <w:rPr>
                <w:sz w:val="26"/>
                <w:szCs w:val="26"/>
              </w:rPr>
              <w:t>of this p</w:t>
            </w:r>
            <w:r w:rsidRPr="002D6E58">
              <w:rPr>
                <w:sz w:val="26"/>
                <w:szCs w:val="26"/>
              </w:rPr>
              <w:t xml:space="preserve">roject was to identify high quality existing examples </w:t>
            </w:r>
            <w:r w:rsidR="002A35CE">
              <w:rPr>
                <w:sz w:val="26"/>
                <w:szCs w:val="26"/>
              </w:rPr>
              <w:t>and</w:t>
            </w:r>
            <w:r w:rsidRPr="002D6E58">
              <w:rPr>
                <w:sz w:val="26"/>
                <w:szCs w:val="26"/>
              </w:rPr>
              <w:t xml:space="preserve"> the best</w:t>
            </w:r>
            <w:r w:rsidR="002A35CE">
              <w:rPr>
                <w:sz w:val="26"/>
                <w:szCs w:val="26"/>
              </w:rPr>
              <w:t xml:space="preserve"> opportunities for restoring</w:t>
            </w:r>
            <w:r w:rsidRPr="002D6E58">
              <w:rPr>
                <w:sz w:val="26"/>
                <w:szCs w:val="26"/>
              </w:rPr>
              <w:t xml:space="preserve"> floodplain forest systems in the Connecticut River watershed.</w:t>
            </w:r>
          </w:p>
        </w:tc>
      </w:tr>
      <w:tr w:rsidR="00D314F8" w:rsidRPr="002D6E58" w:rsidTr="008B7E34">
        <w:tc>
          <w:tcPr>
            <w:tcW w:w="1818" w:type="dxa"/>
          </w:tcPr>
          <w:p w:rsidR="00D314F8" w:rsidRPr="002D6E58" w:rsidRDefault="00CE49FC" w:rsidP="00CE49FC">
            <w:pPr>
              <w:rPr>
                <w:sz w:val="26"/>
                <w:szCs w:val="26"/>
              </w:rPr>
            </w:pPr>
            <w:r w:rsidRPr="002D6E58">
              <w:rPr>
                <w:sz w:val="26"/>
                <w:szCs w:val="26"/>
              </w:rPr>
              <w:t>Geographic Extent and  data scale</w:t>
            </w:r>
          </w:p>
        </w:tc>
        <w:tc>
          <w:tcPr>
            <w:tcW w:w="7380" w:type="dxa"/>
          </w:tcPr>
          <w:p w:rsidR="00D314F8" w:rsidRPr="002D6E58" w:rsidRDefault="00756225" w:rsidP="008944B0">
            <w:pPr>
              <w:rPr>
                <w:sz w:val="26"/>
                <w:szCs w:val="26"/>
              </w:rPr>
            </w:pPr>
            <w:r w:rsidRPr="002D6E58">
              <w:rPr>
                <w:sz w:val="26"/>
                <w:szCs w:val="26"/>
              </w:rPr>
              <w:t xml:space="preserve">Connecticut River basin </w:t>
            </w:r>
            <w:r w:rsidR="00EB208E" w:rsidRPr="002D6E58">
              <w:rPr>
                <w:sz w:val="26"/>
                <w:szCs w:val="26"/>
              </w:rPr>
              <w:t xml:space="preserve">from </w:t>
            </w:r>
            <w:r w:rsidR="00D1399D" w:rsidRPr="002D6E58">
              <w:rPr>
                <w:sz w:val="26"/>
                <w:szCs w:val="26"/>
              </w:rPr>
              <w:t xml:space="preserve">the New Hampshire headwaters down </w:t>
            </w:r>
            <w:r w:rsidR="008944B0">
              <w:rPr>
                <w:sz w:val="26"/>
                <w:szCs w:val="26"/>
              </w:rPr>
              <w:t>basin</w:t>
            </w:r>
            <w:r w:rsidR="00D1399D" w:rsidRPr="002D6E58">
              <w:rPr>
                <w:sz w:val="26"/>
                <w:szCs w:val="26"/>
              </w:rPr>
              <w:t xml:space="preserve"> to the head-of-tidal saltwater influence in south-central Connecticut. </w:t>
            </w:r>
            <w:r w:rsidR="004A5255" w:rsidRPr="002D6E58">
              <w:rPr>
                <w:sz w:val="26"/>
                <w:szCs w:val="26"/>
              </w:rPr>
              <w:t xml:space="preserve"> Boundary and attribute data for </w:t>
            </w:r>
            <w:r w:rsidRPr="002D6E58">
              <w:rPr>
                <w:sz w:val="26"/>
                <w:szCs w:val="26"/>
              </w:rPr>
              <w:t xml:space="preserve">29 </w:t>
            </w:r>
            <w:r w:rsidR="004A5255" w:rsidRPr="002D6E58">
              <w:rPr>
                <w:sz w:val="26"/>
                <w:szCs w:val="26"/>
              </w:rPr>
              <w:t xml:space="preserve">of the </w:t>
            </w:r>
            <w:r w:rsidRPr="002D6E58">
              <w:rPr>
                <w:sz w:val="26"/>
                <w:szCs w:val="26"/>
              </w:rPr>
              <w:t xml:space="preserve">most important floodplain sites comprised of </w:t>
            </w:r>
            <w:r w:rsidR="00EB208E" w:rsidRPr="002D6E58">
              <w:rPr>
                <w:sz w:val="26"/>
                <w:szCs w:val="26"/>
              </w:rPr>
              <w:t>2</w:t>
            </w:r>
            <w:r w:rsidRPr="002D6E58">
              <w:rPr>
                <w:sz w:val="26"/>
                <w:szCs w:val="26"/>
              </w:rPr>
              <w:t>89 polygon elements</w:t>
            </w:r>
            <w:r w:rsidR="008722A9">
              <w:rPr>
                <w:sz w:val="26"/>
                <w:szCs w:val="26"/>
              </w:rPr>
              <w:t xml:space="preserve"> on 25 named rivers</w:t>
            </w:r>
            <w:r w:rsidRPr="002D6E58">
              <w:rPr>
                <w:sz w:val="26"/>
                <w:szCs w:val="26"/>
              </w:rPr>
              <w:t xml:space="preserve">.   </w:t>
            </w:r>
          </w:p>
        </w:tc>
      </w:tr>
      <w:tr w:rsidR="00D314F8" w:rsidRPr="002D6E58" w:rsidTr="008B7E34">
        <w:tc>
          <w:tcPr>
            <w:tcW w:w="1818" w:type="dxa"/>
          </w:tcPr>
          <w:p w:rsidR="00D314F8" w:rsidRPr="002D6E58" w:rsidRDefault="00D314F8">
            <w:pPr>
              <w:rPr>
                <w:sz w:val="26"/>
                <w:szCs w:val="26"/>
              </w:rPr>
            </w:pPr>
            <w:r w:rsidRPr="002D6E58">
              <w:rPr>
                <w:sz w:val="26"/>
                <w:szCs w:val="26"/>
              </w:rPr>
              <w:t>Developer</w:t>
            </w:r>
          </w:p>
        </w:tc>
        <w:tc>
          <w:tcPr>
            <w:tcW w:w="7380" w:type="dxa"/>
          </w:tcPr>
          <w:p w:rsidR="00D314F8" w:rsidRPr="002D6E58" w:rsidRDefault="002C0469">
            <w:pPr>
              <w:rPr>
                <w:sz w:val="26"/>
                <w:szCs w:val="26"/>
              </w:rPr>
            </w:pPr>
            <w:r w:rsidRPr="002D6E58">
              <w:rPr>
                <w:sz w:val="26"/>
                <w:szCs w:val="26"/>
              </w:rPr>
              <w:t>TNC – Connecticut River Program</w:t>
            </w:r>
          </w:p>
        </w:tc>
      </w:tr>
      <w:tr w:rsidR="00D314F8" w:rsidRPr="002D6E58" w:rsidTr="008B7E34">
        <w:tc>
          <w:tcPr>
            <w:tcW w:w="1818" w:type="dxa"/>
          </w:tcPr>
          <w:p w:rsidR="00D314F8" w:rsidRPr="002D6E58" w:rsidRDefault="00D314F8">
            <w:pPr>
              <w:rPr>
                <w:sz w:val="26"/>
                <w:szCs w:val="26"/>
              </w:rPr>
            </w:pPr>
            <w:r w:rsidRPr="002D6E58">
              <w:rPr>
                <w:sz w:val="26"/>
                <w:szCs w:val="26"/>
              </w:rPr>
              <w:t>Contact</w:t>
            </w:r>
          </w:p>
        </w:tc>
        <w:tc>
          <w:tcPr>
            <w:tcW w:w="7380" w:type="dxa"/>
          </w:tcPr>
          <w:p w:rsidR="00D314F8" w:rsidRPr="002D6E58" w:rsidRDefault="002C0469">
            <w:pPr>
              <w:rPr>
                <w:sz w:val="26"/>
                <w:szCs w:val="26"/>
              </w:rPr>
            </w:pPr>
            <w:r w:rsidRPr="002D6E58">
              <w:rPr>
                <w:sz w:val="26"/>
                <w:szCs w:val="26"/>
              </w:rPr>
              <w:t>Kimberly Lutz</w:t>
            </w:r>
            <w:r w:rsidR="00A5551A" w:rsidRPr="002D6E58">
              <w:rPr>
                <w:sz w:val="26"/>
                <w:szCs w:val="26"/>
              </w:rPr>
              <w:t>, Christian Marks</w:t>
            </w:r>
          </w:p>
        </w:tc>
      </w:tr>
      <w:tr w:rsidR="00D314F8" w:rsidRPr="002D6E58" w:rsidTr="008B7E34">
        <w:tc>
          <w:tcPr>
            <w:tcW w:w="1818" w:type="dxa"/>
          </w:tcPr>
          <w:p w:rsidR="00D314F8" w:rsidRPr="002D6E58" w:rsidRDefault="00D314F8">
            <w:pPr>
              <w:rPr>
                <w:sz w:val="26"/>
                <w:szCs w:val="26"/>
              </w:rPr>
            </w:pPr>
            <w:r w:rsidRPr="002D6E58">
              <w:rPr>
                <w:sz w:val="26"/>
                <w:szCs w:val="26"/>
              </w:rPr>
              <w:t>Completion Date</w:t>
            </w:r>
          </w:p>
        </w:tc>
        <w:tc>
          <w:tcPr>
            <w:tcW w:w="7380" w:type="dxa"/>
          </w:tcPr>
          <w:p w:rsidR="00D314F8" w:rsidRPr="002D6E58" w:rsidRDefault="00A5551A">
            <w:pPr>
              <w:rPr>
                <w:sz w:val="26"/>
                <w:szCs w:val="26"/>
              </w:rPr>
            </w:pPr>
            <w:r w:rsidRPr="002D6E58">
              <w:rPr>
                <w:sz w:val="26"/>
                <w:szCs w:val="26"/>
              </w:rPr>
              <w:t>2011 using data collected in 2009 and 2010</w:t>
            </w:r>
          </w:p>
        </w:tc>
      </w:tr>
    </w:tbl>
    <w:p w:rsidR="002C0469" w:rsidRPr="002D6E58" w:rsidRDefault="002C0469">
      <w:pPr>
        <w:rPr>
          <w:sz w:val="26"/>
          <w:szCs w:val="26"/>
        </w:rPr>
      </w:pPr>
    </w:p>
    <w:p w:rsidR="00E54D6F" w:rsidRDefault="00E54D6F">
      <w:pPr>
        <w:rPr>
          <w:noProof/>
          <w:sz w:val="26"/>
          <w:szCs w:val="26"/>
        </w:rPr>
      </w:pPr>
    </w:p>
    <w:p w:rsidR="00E54D6F" w:rsidRDefault="00E54D6F">
      <w:pPr>
        <w:rPr>
          <w:noProof/>
          <w:sz w:val="26"/>
          <w:szCs w:val="26"/>
        </w:rPr>
      </w:pPr>
    </w:p>
    <w:p w:rsidR="009D7031" w:rsidRDefault="002C0469" w:rsidP="00421FC3">
      <w:pPr>
        <w:spacing w:after="0"/>
        <w:rPr>
          <w:sz w:val="26"/>
          <w:szCs w:val="26"/>
        </w:rPr>
      </w:pPr>
      <w:r w:rsidRPr="002D6E58">
        <w:rPr>
          <w:noProof/>
          <w:sz w:val="26"/>
          <w:szCs w:val="26"/>
        </w:rPr>
        <w:lastRenderedPageBreak/>
        <w:drawing>
          <wp:inline distT="0" distB="0" distL="0" distR="0" wp14:anchorId="678D1892" wp14:editId="2AF48DDB">
            <wp:extent cx="5943600" cy="76870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687056"/>
                    </a:xfrm>
                    <a:prstGeom prst="rect">
                      <a:avLst/>
                    </a:prstGeom>
                    <a:noFill/>
                    <a:ln>
                      <a:noFill/>
                    </a:ln>
                  </pic:spPr>
                </pic:pic>
              </a:graphicData>
            </a:graphic>
          </wp:inline>
        </w:drawing>
      </w:r>
    </w:p>
    <w:sectPr w:rsidR="009D7031" w:rsidSect="00EC1909">
      <w:pgSz w:w="12240" w:h="15840"/>
      <w:pgMar w:top="1260"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81007"/>
    <w:multiLevelType w:val="multilevel"/>
    <w:tmpl w:val="0D1E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CDE0011"/>
    <w:multiLevelType w:val="hybridMultilevel"/>
    <w:tmpl w:val="719E39D0"/>
    <w:lvl w:ilvl="0" w:tplc="EC1A265E">
      <w:start w:val="2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A2787B"/>
    <w:multiLevelType w:val="multilevel"/>
    <w:tmpl w:val="A4BC3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BF53A70"/>
    <w:multiLevelType w:val="multilevel"/>
    <w:tmpl w:val="31BA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031"/>
    <w:rsid w:val="0003431B"/>
    <w:rsid w:val="000C4872"/>
    <w:rsid w:val="002568B9"/>
    <w:rsid w:val="002A35CE"/>
    <w:rsid w:val="002C0469"/>
    <w:rsid w:val="002D6E58"/>
    <w:rsid w:val="002E445A"/>
    <w:rsid w:val="0036104E"/>
    <w:rsid w:val="003E4E92"/>
    <w:rsid w:val="00421FC3"/>
    <w:rsid w:val="004A5255"/>
    <w:rsid w:val="004B54EF"/>
    <w:rsid w:val="004F152F"/>
    <w:rsid w:val="005F22FF"/>
    <w:rsid w:val="00652162"/>
    <w:rsid w:val="00756225"/>
    <w:rsid w:val="00771E9F"/>
    <w:rsid w:val="007B5BF7"/>
    <w:rsid w:val="007D5B3F"/>
    <w:rsid w:val="00817909"/>
    <w:rsid w:val="00845940"/>
    <w:rsid w:val="008722A9"/>
    <w:rsid w:val="008944B0"/>
    <w:rsid w:val="008B7E34"/>
    <w:rsid w:val="009A2015"/>
    <w:rsid w:val="009D7031"/>
    <w:rsid w:val="00A5551A"/>
    <w:rsid w:val="00C71936"/>
    <w:rsid w:val="00C80ED4"/>
    <w:rsid w:val="00CE49FC"/>
    <w:rsid w:val="00D1399D"/>
    <w:rsid w:val="00D314F8"/>
    <w:rsid w:val="00E15193"/>
    <w:rsid w:val="00E45D5C"/>
    <w:rsid w:val="00E54D6F"/>
    <w:rsid w:val="00EB208E"/>
    <w:rsid w:val="00EC1909"/>
    <w:rsid w:val="00F32070"/>
    <w:rsid w:val="00F50240"/>
    <w:rsid w:val="00F651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D7031"/>
    <w:rPr>
      <w:color w:val="0000FF"/>
      <w:u w:val="single"/>
    </w:rPr>
  </w:style>
  <w:style w:type="table" w:styleId="TableGrid">
    <w:name w:val="Table Grid"/>
    <w:basedOn w:val="TableNormal"/>
    <w:uiPriority w:val="59"/>
    <w:rsid w:val="009D70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0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469"/>
    <w:rPr>
      <w:rFonts w:ascii="Tahoma" w:hAnsi="Tahoma" w:cs="Tahoma"/>
      <w:sz w:val="16"/>
      <w:szCs w:val="16"/>
    </w:rPr>
  </w:style>
  <w:style w:type="paragraph" w:styleId="ListParagraph">
    <w:name w:val="List Paragraph"/>
    <w:basedOn w:val="Normal"/>
    <w:uiPriority w:val="34"/>
    <w:qFormat/>
    <w:rsid w:val="007B5BF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D7031"/>
    <w:rPr>
      <w:color w:val="0000FF"/>
      <w:u w:val="single"/>
    </w:rPr>
  </w:style>
  <w:style w:type="table" w:styleId="TableGrid">
    <w:name w:val="Table Grid"/>
    <w:basedOn w:val="TableNormal"/>
    <w:uiPriority w:val="59"/>
    <w:rsid w:val="009D70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0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469"/>
    <w:rPr>
      <w:rFonts w:ascii="Tahoma" w:hAnsi="Tahoma" w:cs="Tahoma"/>
      <w:sz w:val="16"/>
      <w:szCs w:val="16"/>
    </w:rPr>
  </w:style>
  <w:style w:type="paragraph" w:styleId="ListParagraph">
    <w:name w:val="List Paragraph"/>
    <w:basedOn w:val="Normal"/>
    <w:uiPriority w:val="34"/>
    <w:qFormat/>
    <w:rsid w:val="007B5B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66519">
      <w:bodyDiv w:val="1"/>
      <w:marLeft w:val="0"/>
      <w:marRight w:val="0"/>
      <w:marTop w:val="0"/>
      <w:marBottom w:val="0"/>
      <w:divBdr>
        <w:top w:val="none" w:sz="0" w:space="0" w:color="auto"/>
        <w:left w:val="none" w:sz="0" w:space="0" w:color="auto"/>
        <w:bottom w:val="none" w:sz="0" w:space="0" w:color="auto"/>
        <w:right w:val="none" w:sz="0" w:space="0" w:color="auto"/>
      </w:divBdr>
      <w:divsChild>
        <w:div w:id="436409540">
          <w:marLeft w:val="0"/>
          <w:marRight w:val="0"/>
          <w:marTop w:val="0"/>
          <w:marBottom w:val="0"/>
          <w:divBdr>
            <w:top w:val="none" w:sz="0" w:space="0" w:color="auto"/>
            <w:left w:val="none" w:sz="0" w:space="0" w:color="auto"/>
            <w:bottom w:val="none" w:sz="0" w:space="0" w:color="auto"/>
            <w:right w:val="none" w:sz="0" w:space="0" w:color="auto"/>
          </w:divBdr>
          <w:divsChild>
            <w:div w:id="1633291142">
              <w:marLeft w:val="0"/>
              <w:marRight w:val="0"/>
              <w:marTop w:val="0"/>
              <w:marBottom w:val="0"/>
              <w:divBdr>
                <w:top w:val="none" w:sz="0" w:space="0" w:color="auto"/>
                <w:left w:val="none" w:sz="0" w:space="0" w:color="auto"/>
                <w:bottom w:val="none" w:sz="0" w:space="0" w:color="auto"/>
                <w:right w:val="none" w:sz="0" w:space="0" w:color="auto"/>
              </w:divBdr>
              <w:divsChild>
                <w:div w:id="1422988168">
                  <w:marLeft w:val="0"/>
                  <w:marRight w:val="0"/>
                  <w:marTop w:val="0"/>
                  <w:marBottom w:val="0"/>
                  <w:divBdr>
                    <w:top w:val="none" w:sz="0" w:space="0" w:color="auto"/>
                    <w:left w:val="none" w:sz="0" w:space="0" w:color="auto"/>
                    <w:bottom w:val="none" w:sz="0" w:space="0" w:color="auto"/>
                    <w:right w:val="none" w:sz="0" w:space="0" w:color="auto"/>
                  </w:divBdr>
                  <w:divsChild>
                    <w:div w:id="1484469390">
                      <w:marLeft w:val="0"/>
                      <w:marRight w:val="0"/>
                      <w:marTop w:val="0"/>
                      <w:marBottom w:val="0"/>
                      <w:divBdr>
                        <w:top w:val="none" w:sz="0" w:space="0" w:color="auto"/>
                        <w:left w:val="none" w:sz="0" w:space="0" w:color="auto"/>
                        <w:bottom w:val="none" w:sz="0" w:space="0" w:color="auto"/>
                        <w:right w:val="none" w:sz="0" w:space="0" w:color="auto"/>
                      </w:divBdr>
                      <w:divsChild>
                        <w:div w:id="1904754955">
                          <w:marLeft w:val="0"/>
                          <w:marRight w:val="0"/>
                          <w:marTop w:val="0"/>
                          <w:marBottom w:val="0"/>
                          <w:divBdr>
                            <w:top w:val="none" w:sz="0" w:space="0" w:color="auto"/>
                            <w:left w:val="none" w:sz="0" w:space="0" w:color="auto"/>
                            <w:bottom w:val="none" w:sz="0" w:space="0" w:color="auto"/>
                            <w:right w:val="none" w:sz="0" w:space="0" w:color="auto"/>
                          </w:divBdr>
                          <w:divsChild>
                            <w:div w:id="865025291">
                              <w:marLeft w:val="0"/>
                              <w:marRight w:val="0"/>
                              <w:marTop w:val="0"/>
                              <w:marBottom w:val="0"/>
                              <w:divBdr>
                                <w:top w:val="none" w:sz="0" w:space="0" w:color="auto"/>
                                <w:left w:val="none" w:sz="0" w:space="0" w:color="auto"/>
                                <w:bottom w:val="none" w:sz="0" w:space="0" w:color="auto"/>
                                <w:right w:val="none" w:sz="0" w:space="0" w:color="auto"/>
                              </w:divBdr>
                              <w:divsChild>
                                <w:div w:id="60253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87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207</Words>
  <Characters>1181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Mac</dc:creator>
  <cp:lastModifiedBy>Milliken, Andrew</cp:lastModifiedBy>
  <cp:revision>2</cp:revision>
  <cp:lastPrinted>2014-03-27T18:28:00Z</cp:lastPrinted>
  <dcterms:created xsi:type="dcterms:W3CDTF">2014-03-27T18:43:00Z</dcterms:created>
  <dcterms:modified xsi:type="dcterms:W3CDTF">2014-03-27T18:43:00Z</dcterms:modified>
</cp:coreProperties>
</file>