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54EF" w:rsidRDefault="004B54EF" w:rsidP="004B54EF">
      <w:pPr>
        <w:spacing w:after="0" w:line="240" w:lineRule="auto"/>
        <w:jc w:val="center"/>
        <w:outlineLvl w:val="0"/>
        <w:rPr>
          <w:rFonts w:eastAsia="Times New Roman" w:cs="Times New Roman"/>
          <w:b/>
          <w:bCs/>
          <w:kern w:val="36"/>
          <w:sz w:val="32"/>
          <w:szCs w:val="32"/>
          <w:lang w:val="en"/>
        </w:rPr>
      </w:pPr>
      <w:bookmarkStart w:id="0" w:name="_GoBack"/>
      <w:bookmarkEnd w:id="0"/>
      <w:r>
        <w:rPr>
          <w:noProof/>
        </w:rPr>
        <w:drawing>
          <wp:anchor distT="0" distB="0" distL="114300" distR="114300" simplePos="0" relativeHeight="251660288" behindDoc="0" locked="0" layoutInCell="1" allowOverlap="1" wp14:anchorId="71936F64" wp14:editId="40253A7A">
            <wp:simplePos x="0" y="0"/>
            <wp:positionH relativeFrom="column">
              <wp:posOffset>4876800</wp:posOffset>
            </wp:positionH>
            <wp:positionV relativeFrom="paragraph">
              <wp:posOffset>-429260</wp:posOffset>
            </wp:positionV>
            <wp:extent cx="1159510" cy="1381125"/>
            <wp:effectExtent l="0" t="0" r="2540" b="9525"/>
            <wp:wrapSquare wrapText="bothSides"/>
            <wp:docPr id="5" name="Picture 5" descr="US-FW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FWS-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59510" cy="138112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6F412A91" wp14:editId="320AEB1F">
            <wp:simplePos x="0" y="0"/>
            <wp:positionH relativeFrom="column">
              <wp:posOffset>-438785</wp:posOffset>
            </wp:positionH>
            <wp:positionV relativeFrom="paragraph">
              <wp:posOffset>-229235</wp:posOffset>
            </wp:positionV>
            <wp:extent cx="1876425" cy="1297305"/>
            <wp:effectExtent l="0" t="0" r="9525" b="0"/>
            <wp:wrapSquare wrapText="bothSides"/>
            <wp:docPr id="4" name="Picture 4" descr="smal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ll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76425" cy="1297305"/>
                    </a:xfrm>
                    <a:prstGeom prst="rect">
                      <a:avLst/>
                    </a:prstGeom>
                    <a:noFill/>
                  </pic:spPr>
                </pic:pic>
              </a:graphicData>
            </a:graphic>
            <wp14:sizeRelH relativeFrom="page">
              <wp14:pctWidth>0</wp14:pctWidth>
            </wp14:sizeRelH>
            <wp14:sizeRelV relativeFrom="page">
              <wp14:pctHeight>0</wp14:pctHeight>
            </wp14:sizeRelV>
          </wp:anchor>
        </w:drawing>
      </w:r>
    </w:p>
    <w:p w:rsidR="004B54EF" w:rsidRDefault="004B54EF" w:rsidP="004B54EF">
      <w:pPr>
        <w:spacing w:after="0" w:line="240" w:lineRule="auto"/>
        <w:jc w:val="center"/>
        <w:outlineLvl w:val="0"/>
        <w:rPr>
          <w:rFonts w:eastAsia="Times New Roman" w:cs="Times New Roman"/>
          <w:b/>
          <w:bCs/>
          <w:kern w:val="36"/>
          <w:sz w:val="32"/>
          <w:szCs w:val="32"/>
          <w:lang w:val="en"/>
        </w:rPr>
      </w:pPr>
    </w:p>
    <w:p w:rsidR="004B54EF" w:rsidRDefault="004B54EF" w:rsidP="004B54EF">
      <w:pPr>
        <w:spacing w:after="0" w:line="240" w:lineRule="auto"/>
        <w:jc w:val="center"/>
        <w:outlineLvl w:val="0"/>
        <w:rPr>
          <w:rFonts w:ascii="Arial" w:eastAsia="Times New Roman" w:hAnsi="Arial" w:cs="Arial"/>
          <w:b/>
          <w:bCs/>
          <w:kern w:val="36"/>
          <w:sz w:val="32"/>
          <w:szCs w:val="32"/>
          <w:lang w:val="en"/>
        </w:rPr>
      </w:pPr>
      <w:r>
        <w:rPr>
          <w:rFonts w:ascii="Arial" w:eastAsia="Times New Roman" w:hAnsi="Arial" w:cs="Arial"/>
          <w:b/>
          <w:bCs/>
          <w:kern w:val="36"/>
          <w:sz w:val="28"/>
          <w:szCs w:val="32"/>
          <w:lang w:val="en"/>
        </w:rPr>
        <w:t>Connecticut River Watershed Landscape Conservation Design Pilot</w:t>
      </w:r>
    </w:p>
    <w:p w:rsidR="004B54EF" w:rsidRDefault="004B54EF">
      <w:pPr>
        <w:rPr>
          <w:sz w:val="26"/>
          <w:szCs w:val="26"/>
        </w:rPr>
      </w:pPr>
    </w:p>
    <w:p w:rsidR="002D6E58" w:rsidRPr="002D6E58" w:rsidRDefault="0036104E">
      <w:pPr>
        <w:rPr>
          <w:sz w:val="26"/>
          <w:szCs w:val="26"/>
        </w:rPr>
      </w:pPr>
      <w:r w:rsidRPr="002D6E58">
        <w:rPr>
          <w:sz w:val="26"/>
          <w:szCs w:val="26"/>
        </w:rPr>
        <w:t>Catalog (partial)</w:t>
      </w:r>
      <w:r w:rsidR="00F651B2">
        <w:rPr>
          <w:sz w:val="26"/>
          <w:szCs w:val="26"/>
        </w:rPr>
        <w:t xml:space="preserve"> of a</w:t>
      </w:r>
      <w:r w:rsidR="007D5B3F" w:rsidRPr="002D6E58">
        <w:rPr>
          <w:sz w:val="26"/>
          <w:szCs w:val="26"/>
        </w:rPr>
        <w:t>qu</w:t>
      </w:r>
      <w:r w:rsidR="00771E9F" w:rsidRPr="002D6E58">
        <w:rPr>
          <w:sz w:val="26"/>
          <w:szCs w:val="26"/>
        </w:rPr>
        <w:t xml:space="preserve">atic data and tools developed to support the work of the sub-team focusing on aquatic species, habitats, and associated ecology.  </w:t>
      </w:r>
    </w:p>
    <w:tbl>
      <w:tblPr>
        <w:tblStyle w:val="TableGrid"/>
        <w:tblW w:w="9648" w:type="dxa"/>
        <w:tblLook w:val="04A0" w:firstRow="1" w:lastRow="0" w:firstColumn="1" w:lastColumn="0" w:noHBand="0" w:noVBand="1"/>
      </w:tblPr>
      <w:tblGrid>
        <w:gridCol w:w="1818"/>
        <w:gridCol w:w="7830"/>
      </w:tblGrid>
      <w:tr w:rsidR="00D314F8" w:rsidRPr="002D6E58" w:rsidTr="001343EC">
        <w:tc>
          <w:tcPr>
            <w:tcW w:w="1818" w:type="dxa"/>
          </w:tcPr>
          <w:p w:rsidR="00D314F8" w:rsidRPr="002D6E58" w:rsidRDefault="00D314F8">
            <w:pPr>
              <w:rPr>
                <w:sz w:val="26"/>
                <w:szCs w:val="26"/>
              </w:rPr>
            </w:pPr>
            <w:r w:rsidRPr="002D6E58">
              <w:rPr>
                <w:sz w:val="26"/>
                <w:szCs w:val="26"/>
              </w:rPr>
              <w:t>Project Name</w:t>
            </w:r>
          </w:p>
        </w:tc>
        <w:tc>
          <w:tcPr>
            <w:tcW w:w="7830" w:type="dxa"/>
          </w:tcPr>
          <w:p w:rsidR="00D314F8" w:rsidRPr="002D6E58" w:rsidRDefault="003B2843">
            <w:pPr>
              <w:rPr>
                <w:sz w:val="26"/>
                <w:szCs w:val="26"/>
              </w:rPr>
            </w:pPr>
            <w:r w:rsidRPr="00F32070">
              <w:rPr>
                <w:sz w:val="26"/>
                <w:szCs w:val="26"/>
              </w:rPr>
              <w:t>Assessing Freshwater Ecosystems for their Resilience to Climate Change</w:t>
            </w:r>
          </w:p>
        </w:tc>
      </w:tr>
      <w:tr w:rsidR="000C4872" w:rsidRPr="002D6E58" w:rsidTr="001343EC">
        <w:tc>
          <w:tcPr>
            <w:tcW w:w="1818" w:type="dxa"/>
          </w:tcPr>
          <w:p w:rsidR="000C4872" w:rsidRPr="002D6E58" w:rsidRDefault="000C4872">
            <w:pPr>
              <w:rPr>
                <w:sz w:val="26"/>
                <w:szCs w:val="26"/>
              </w:rPr>
            </w:pPr>
            <w:r w:rsidRPr="002D6E58">
              <w:rPr>
                <w:sz w:val="26"/>
                <w:szCs w:val="26"/>
              </w:rPr>
              <w:t>Product Type</w:t>
            </w:r>
          </w:p>
        </w:tc>
        <w:tc>
          <w:tcPr>
            <w:tcW w:w="7830" w:type="dxa"/>
          </w:tcPr>
          <w:p w:rsidR="000C4872" w:rsidRPr="002D6E58" w:rsidRDefault="003B44A0" w:rsidP="003B44A0">
            <w:pPr>
              <w:rPr>
                <w:sz w:val="26"/>
                <w:szCs w:val="26"/>
              </w:rPr>
            </w:pPr>
            <w:r>
              <w:rPr>
                <w:sz w:val="26"/>
                <w:szCs w:val="26"/>
              </w:rPr>
              <w:t xml:space="preserve">GIS data with attributes and ranks.  Extensive report explaining goals, process, limitations, and ranks.  </w:t>
            </w:r>
          </w:p>
        </w:tc>
      </w:tr>
      <w:tr w:rsidR="00D314F8" w:rsidRPr="002D6E58" w:rsidTr="001343EC">
        <w:tc>
          <w:tcPr>
            <w:tcW w:w="1818" w:type="dxa"/>
          </w:tcPr>
          <w:p w:rsidR="00D314F8" w:rsidRPr="002D6E58" w:rsidRDefault="000C4872">
            <w:pPr>
              <w:rPr>
                <w:sz w:val="26"/>
                <w:szCs w:val="26"/>
              </w:rPr>
            </w:pPr>
            <w:r w:rsidRPr="002D6E58">
              <w:rPr>
                <w:sz w:val="26"/>
                <w:szCs w:val="26"/>
              </w:rPr>
              <w:t xml:space="preserve">Product </w:t>
            </w:r>
            <w:r w:rsidR="00D314F8" w:rsidRPr="002D6E58">
              <w:rPr>
                <w:sz w:val="26"/>
                <w:szCs w:val="26"/>
              </w:rPr>
              <w:t>Description</w:t>
            </w:r>
          </w:p>
        </w:tc>
        <w:tc>
          <w:tcPr>
            <w:tcW w:w="7830" w:type="dxa"/>
          </w:tcPr>
          <w:p w:rsidR="001A09CD" w:rsidRDefault="007D11C7" w:rsidP="000075CE">
            <w:pPr>
              <w:rPr>
                <w:sz w:val="26"/>
                <w:szCs w:val="26"/>
              </w:rPr>
            </w:pPr>
            <w:r w:rsidRPr="007D11C7">
              <w:rPr>
                <w:sz w:val="26"/>
                <w:szCs w:val="26"/>
              </w:rPr>
              <w:t xml:space="preserve">Resilient stream systems are those that will support a full spectrum of biodiversity and maintain their functional integrity even as species compositions and hydrologic properties change in response to shifts in ambient conditions due to climate change.  </w:t>
            </w:r>
          </w:p>
          <w:p w:rsidR="001A09CD" w:rsidRDefault="001A09CD" w:rsidP="000075CE">
            <w:pPr>
              <w:rPr>
                <w:sz w:val="26"/>
                <w:szCs w:val="26"/>
              </w:rPr>
            </w:pPr>
          </w:p>
          <w:p w:rsidR="001A09CD" w:rsidRDefault="007D11C7" w:rsidP="000075CE">
            <w:pPr>
              <w:rPr>
                <w:sz w:val="26"/>
                <w:szCs w:val="26"/>
              </w:rPr>
            </w:pPr>
            <w:r w:rsidRPr="007D11C7">
              <w:rPr>
                <w:sz w:val="26"/>
                <w:szCs w:val="26"/>
              </w:rPr>
              <w:t>The</w:t>
            </w:r>
            <w:r>
              <w:rPr>
                <w:sz w:val="26"/>
                <w:szCs w:val="26"/>
              </w:rPr>
              <w:t xml:space="preserve"> resilience</w:t>
            </w:r>
            <w:r w:rsidRPr="007D11C7">
              <w:rPr>
                <w:sz w:val="26"/>
                <w:szCs w:val="26"/>
              </w:rPr>
              <w:t xml:space="preserve"> analysis built on previously completed projects including a comprehensive stream classification system for the Northeastern US (Olivero and Anderson, 2008), and a spatial dataset of dams and unconstrained stream segments (Martin and Apse, 2011)</w:t>
            </w:r>
            <w:r>
              <w:rPr>
                <w:sz w:val="26"/>
                <w:szCs w:val="26"/>
              </w:rPr>
              <w:t xml:space="preserve">.  </w:t>
            </w:r>
          </w:p>
          <w:p w:rsidR="001A09CD" w:rsidRDefault="001A09CD" w:rsidP="000075CE">
            <w:pPr>
              <w:rPr>
                <w:sz w:val="26"/>
                <w:szCs w:val="26"/>
              </w:rPr>
            </w:pPr>
          </w:p>
          <w:p w:rsidR="00F0659A" w:rsidRPr="002D6E58" w:rsidRDefault="001A09CD" w:rsidP="000075CE">
            <w:pPr>
              <w:rPr>
                <w:sz w:val="26"/>
                <w:szCs w:val="26"/>
              </w:rPr>
            </w:pPr>
            <w:r>
              <w:rPr>
                <w:sz w:val="26"/>
                <w:szCs w:val="26"/>
              </w:rPr>
              <w:t>A</w:t>
            </w:r>
            <w:r w:rsidR="007D11C7" w:rsidRPr="007D11C7">
              <w:rPr>
                <w:sz w:val="26"/>
                <w:szCs w:val="26"/>
              </w:rPr>
              <w:t xml:space="preserve">ll connected stream networks </w:t>
            </w:r>
            <w:r>
              <w:rPr>
                <w:sz w:val="26"/>
                <w:szCs w:val="26"/>
              </w:rPr>
              <w:t xml:space="preserve">were examined </w:t>
            </w:r>
            <w:r w:rsidR="007D11C7" w:rsidRPr="007D11C7">
              <w:rPr>
                <w:sz w:val="26"/>
                <w:szCs w:val="26"/>
              </w:rPr>
              <w:t xml:space="preserve">for seven characteristics correlated with resilience. These included four physical properties (network length, number of size classes, number of gradients classes and number of temperature classes), and three condition characteristics (risk of hydrologic alterations, natural cover in the floodplain, and amount of impervious surface in the watershed).  A network was defined as a continuous system of connected streams bounded by dams or upper headwaters. </w:t>
            </w:r>
            <w:r w:rsidR="000075CE" w:rsidRPr="000075CE">
              <w:rPr>
                <w:sz w:val="26"/>
                <w:szCs w:val="26"/>
              </w:rPr>
              <w:t xml:space="preserve">For every network we calculated a complexity score that ranged from one to nine, and a combined relative score for physical properties and condition within the fish regions and freshwater ecoregions.  </w:t>
            </w:r>
            <w:r w:rsidR="000075CE">
              <w:rPr>
                <w:sz w:val="26"/>
                <w:szCs w:val="26"/>
              </w:rPr>
              <w:t xml:space="preserve">Streams </w:t>
            </w:r>
            <w:r w:rsidR="007D11C7" w:rsidRPr="007D11C7">
              <w:rPr>
                <w:sz w:val="26"/>
                <w:szCs w:val="26"/>
              </w:rPr>
              <w:t>that scored above-average for their resilience characteristics are strongholds of current and future diversity, making them good places for conservation action.  Lower scoring stream networks should be carefully evaluated with respect to their long term conservation goals.</w:t>
            </w:r>
            <w:r w:rsidR="007D11C7">
              <w:rPr>
                <w:sz w:val="26"/>
                <w:szCs w:val="26"/>
              </w:rPr>
              <w:t xml:space="preserve">  </w:t>
            </w:r>
          </w:p>
        </w:tc>
      </w:tr>
      <w:tr w:rsidR="00D314F8" w:rsidRPr="002D6E58" w:rsidTr="001343EC">
        <w:tc>
          <w:tcPr>
            <w:tcW w:w="1818" w:type="dxa"/>
          </w:tcPr>
          <w:p w:rsidR="00D314F8" w:rsidRPr="002D6E58" w:rsidRDefault="00CE49FC" w:rsidP="00533CE3">
            <w:pPr>
              <w:rPr>
                <w:sz w:val="26"/>
                <w:szCs w:val="26"/>
              </w:rPr>
            </w:pPr>
            <w:r w:rsidRPr="002D6E58">
              <w:rPr>
                <w:sz w:val="26"/>
                <w:szCs w:val="26"/>
              </w:rPr>
              <w:t>Geographic Extent</w:t>
            </w:r>
            <w:r w:rsidR="00533CE3">
              <w:rPr>
                <w:sz w:val="26"/>
                <w:szCs w:val="26"/>
              </w:rPr>
              <w:t xml:space="preserve"> /</w:t>
            </w:r>
            <w:r w:rsidRPr="002D6E58">
              <w:rPr>
                <w:sz w:val="26"/>
                <w:szCs w:val="26"/>
              </w:rPr>
              <w:t xml:space="preserve"> </w:t>
            </w:r>
            <w:r w:rsidR="00533CE3">
              <w:rPr>
                <w:sz w:val="26"/>
                <w:szCs w:val="26"/>
              </w:rPr>
              <w:t>S</w:t>
            </w:r>
            <w:r w:rsidRPr="002D6E58">
              <w:rPr>
                <w:sz w:val="26"/>
                <w:szCs w:val="26"/>
              </w:rPr>
              <w:t>cale</w:t>
            </w:r>
          </w:p>
        </w:tc>
        <w:tc>
          <w:tcPr>
            <w:tcW w:w="7830" w:type="dxa"/>
          </w:tcPr>
          <w:p w:rsidR="00D314F8" w:rsidRPr="002D6E58" w:rsidRDefault="00B00B2C" w:rsidP="008944B0">
            <w:pPr>
              <w:rPr>
                <w:sz w:val="26"/>
                <w:szCs w:val="26"/>
              </w:rPr>
            </w:pPr>
            <w:r>
              <w:rPr>
                <w:sz w:val="26"/>
                <w:szCs w:val="26"/>
              </w:rPr>
              <w:t xml:space="preserve">14 </w:t>
            </w:r>
            <w:r w:rsidR="007D11C7" w:rsidRPr="007D11C7">
              <w:rPr>
                <w:sz w:val="26"/>
                <w:szCs w:val="26"/>
              </w:rPr>
              <w:t>Northeast and Mid-Atlantic</w:t>
            </w:r>
            <w:r w:rsidR="007D11C7">
              <w:rPr>
                <w:sz w:val="26"/>
                <w:szCs w:val="26"/>
              </w:rPr>
              <w:t xml:space="preserve"> states</w:t>
            </w:r>
            <w:r>
              <w:rPr>
                <w:sz w:val="26"/>
                <w:szCs w:val="26"/>
              </w:rPr>
              <w:t xml:space="preserve"> including Ohio.  </w:t>
            </w:r>
            <w:r w:rsidR="000657BC">
              <w:rPr>
                <w:sz w:val="26"/>
                <w:szCs w:val="26"/>
              </w:rPr>
              <w:t xml:space="preserve">Used the </w:t>
            </w:r>
            <w:r w:rsidR="00C74287">
              <w:rPr>
                <w:sz w:val="26"/>
                <w:szCs w:val="26"/>
              </w:rPr>
              <w:t xml:space="preserve">1:100,000 scale National hydrography dataset.  </w:t>
            </w:r>
          </w:p>
        </w:tc>
      </w:tr>
      <w:tr w:rsidR="00D314F8" w:rsidRPr="002D6E58" w:rsidTr="001343EC">
        <w:tc>
          <w:tcPr>
            <w:tcW w:w="1818" w:type="dxa"/>
          </w:tcPr>
          <w:p w:rsidR="00D314F8" w:rsidRPr="002D6E58" w:rsidRDefault="00D314F8">
            <w:pPr>
              <w:rPr>
                <w:sz w:val="26"/>
                <w:szCs w:val="26"/>
              </w:rPr>
            </w:pPr>
            <w:r w:rsidRPr="002D6E58">
              <w:rPr>
                <w:sz w:val="26"/>
                <w:szCs w:val="26"/>
              </w:rPr>
              <w:t>Developer</w:t>
            </w:r>
          </w:p>
        </w:tc>
        <w:tc>
          <w:tcPr>
            <w:tcW w:w="7830" w:type="dxa"/>
          </w:tcPr>
          <w:p w:rsidR="00D314F8" w:rsidRPr="002D6E58" w:rsidRDefault="00B27544" w:rsidP="007D11C7">
            <w:pPr>
              <w:rPr>
                <w:sz w:val="26"/>
                <w:szCs w:val="26"/>
              </w:rPr>
            </w:pPr>
            <w:r w:rsidRPr="00B27544">
              <w:rPr>
                <w:sz w:val="26"/>
                <w:szCs w:val="26"/>
              </w:rPr>
              <w:t xml:space="preserve">The Nature Conservancy, </w:t>
            </w:r>
            <w:r w:rsidR="007D11C7" w:rsidRPr="007D11C7">
              <w:rPr>
                <w:sz w:val="26"/>
                <w:szCs w:val="26"/>
              </w:rPr>
              <w:t>Eastern Conservation Science office</w:t>
            </w:r>
          </w:p>
        </w:tc>
      </w:tr>
      <w:tr w:rsidR="00D314F8" w:rsidRPr="002D6E58" w:rsidTr="001343EC">
        <w:tc>
          <w:tcPr>
            <w:tcW w:w="1818" w:type="dxa"/>
          </w:tcPr>
          <w:p w:rsidR="00D314F8" w:rsidRPr="002D6E58" w:rsidRDefault="00D314F8">
            <w:pPr>
              <w:rPr>
                <w:sz w:val="26"/>
                <w:szCs w:val="26"/>
              </w:rPr>
            </w:pPr>
            <w:r w:rsidRPr="002D6E58">
              <w:rPr>
                <w:sz w:val="26"/>
                <w:szCs w:val="26"/>
              </w:rPr>
              <w:t>Contact</w:t>
            </w:r>
          </w:p>
        </w:tc>
        <w:tc>
          <w:tcPr>
            <w:tcW w:w="7830" w:type="dxa"/>
          </w:tcPr>
          <w:p w:rsidR="00D314F8" w:rsidRPr="002D6E58" w:rsidRDefault="00B27544" w:rsidP="00D45278">
            <w:pPr>
              <w:rPr>
                <w:sz w:val="26"/>
                <w:szCs w:val="26"/>
              </w:rPr>
            </w:pPr>
            <w:r w:rsidRPr="00B27544">
              <w:rPr>
                <w:sz w:val="26"/>
                <w:szCs w:val="26"/>
              </w:rPr>
              <w:t>Mark Anderson, Arlene Olivero Sheldon, Colin Apse</w:t>
            </w:r>
          </w:p>
        </w:tc>
      </w:tr>
      <w:tr w:rsidR="00D314F8" w:rsidRPr="002D6E58" w:rsidTr="001343EC">
        <w:tc>
          <w:tcPr>
            <w:tcW w:w="1818" w:type="dxa"/>
          </w:tcPr>
          <w:p w:rsidR="00D314F8" w:rsidRPr="002D6E58" w:rsidRDefault="00D314F8" w:rsidP="001343EC">
            <w:pPr>
              <w:rPr>
                <w:sz w:val="26"/>
                <w:szCs w:val="26"/>
              </w:rPr>
            </w:pPr>
            <w:r w:rsidRPr="002D6E58">
              <w:rPr>
                <w:sz w:val="26"/>
                <w:szCs w:val="26"/>
              </w:rPr>
              <w:t xml:space="preserve">Completion </w:t>
            </w:r>
          </w:p>
        </w:tc>
        <w:tc>
          <w:tcPr>
            <w:tcW w:w="7830" w:type="dxa"/>
          </w:tcPr>
          <w:p w:rsidR="00D314F8" w:rsidRPr="002D6E58" w:rsidRDefault="00B27544">
            <w:pPr>
              <w:rPr>
                <w:sz w:val="26"/>
                <w:szCs w:val="26"/>
              </w:rPr>
            </w:pPr>
            <w:r>
              <w:rPr>
                <w:sz w:val="26"/>
                <w:szCs w:val="26"/>
              </w:rPr>
              <w:t>2013</w:t>
            </w:r>
          </w:p>
        </w:tc>
      </w:tr>
    </w:tbl>
    <w:p w:rsidR="00E54D6F" w:rsidRDefault="00E54D6F">
      <w:pPr>
        <w:rPr>
          <w:noProof/>
          <w:sz w:val="26"/>
          <w:szCs w:val="26"/>
        </w:rPr>
      </w:pPr>
    </w:p>
    <w:p w:rsidR="00E54D6F" w:rsidRDefault="00E54D6F">
      <w:pPr>
        <w:rPr>
          <w:noProof/>
          <w:sz w:val="26"/>
          <w:szCs w:val="26"/>
        </w:rPr>
      </w:pPr>
    </w:p>
    <w:p w:rsidR="009D7031" w:rsidRDefault="00684649" w:rsidP="00421FC3">
      <w:pPr>
        <w:spacing w:after="0"/>
        <w:rPr>
          <w:sz w:val="26"/>
          <w:szCs w:val="26"/>
        </w:rPr>
      </w:pPr>
      <w:r>
        <w:rPr>
          <w:b/>
          <w:noProof/>
        </w:rPr>
        <w:drawing>
          <wp:inline distT="0" distB="0" distL="0" distR="0" wp14:anchorId="6DDBD6F6" wp14:editId="25D28FBC">
            <wp:extent cx="5738648" cy="7426520"/>
            <wp:effectExtent l="0" t="0" r="0"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lex346_5_1_201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42628" cy="7431671"/>
                    </a:xfrm>
                    <a:prstGeom prst="rect">
                      <a:avLst/>
                    </a:prstGeom>
                  </pic:spPr>
                </pic:pic>
              </a:graphicData>
            </a:graphic>
          </wp:inline>
        </w:drawing>
      </w:r>
    </w:p>
    <w:sectPr w:rsidR="009D7031" w:rsidSect="00421FC3">
      <w:pgSz w:w="12240" w:h="15840"/>
      <w:pgMar w:top="864"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81007"/>
    <w:multiLevelType w:val="multilevel"/>
    <w:tmpl w:val="0D1E99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CDE0011"/>
    <w:multiLevelType w:val="hybridMultilevel"/>
    <w:tmpl w:val="719E39D0"/>
    <w:lvl w:ilvl="0" w:tplc="EC1A265E">
      <w:start w:val="29"/>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2A2787B"/>
    <w:multiLevelType w:val="multilevel"/>
    <w:tmpl w:val="A4BC3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BF53A70"/>
    <w:multiLevelType w:val="multilevel"/>
    <w:tmpl w:val="31BA3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031"/>
    <w:rsid w:val="000075CE"/>
    <w:rsid w:val="000657BC"/>
    <w:rsid w:val="000C4872"/>
    <w:rsid w:val="000C6637"/>
    <w:rsid w:val="000F11C6"/>
    <w:rsid w:val="001343EC"/>
    <w:rsid w:val="001A09CD"/>
    <w:rsid w:val="001A5869"/>
    <w:rsid w:val="002568B9"/>
    <w:rsid w:val="00281756"/>
    <w:rsid w:val="002C0469"/>
    <w:rsid w:val="002D6E58"/>
    <w:rsid w:val="002E445A"/>
    <w:rsid w:val="00311013"/>
    <w:rsid w:val="0036104E"/>
    <w:rsid w:val="003B2843"/>
    <w:rsid w:val="003B44A0"/>
    <w:rsid w:val="003C4A61"/>
    <w:rsid w:val="00421FC3"/>
    <w:rsid w:val="004A5255"/>
    <w:rsid w:val="004B54EF"/>
    <w:rsid w:val="004F152F"/>
    <w:rsid w:val="00533CE3"/>
    <w:rsid w:val="00565123"/>
    <w:rsid w:val="005F22FF"/>
    <w:rsid w:val="00652162"/>
    <w:rsid w:val="00684649"/>
    <w:rsid w:val="006B5437"/>
    <w:rsid w:val="0073182D"/>
    <w:rsid w:val="00756225"/>
    <w:rsid w:val="00771E9F"/>
    <w:rsid w:val="007B5BF7"/>
    <w:rsid w:val="007D11C7"/>
    <w:rsid w:val="007D5B3F"/>
    <w:rsid w:val="00817909"/>
    <w:rsid w:val="00845940"/>
    <w:rsid w:val="008722A9"/>
    <w:rsid w:val="008944B0"/>
    <w:rsid w:val="009A2015"/>
    <w:rsid w:val="009D7031"/>
    <w:rsid w:val="00A5551A"/>
    <w:rsid w:val="00B00B2C"/>
    <w:rsid w:val="00B27544"/>
    <w:rsid w:val="00C71936"/>
    <w:rsid w:val="00C74287"/>
    <w:rsid w:val="00C80ED4"/>
    <w:rsid w:val="00CD4161"/>
    <w:rsid w:val="00CE49FC"/>
    <w:rsid w:val="00D1399D"/>
    <w:rsid w:val="00D314F8"/>
    <w:rsid w:val="00D45278"/>
    <w:rsid w:val="00E15193"/>
    <w:rsid w:val="00E2167B"/>
    <w:rsid w:val="00E45D5C"/>
    <w:rsid w:val="00E54D6F"/>
    <w:rsid w:val="00EB208E"/>
    <w:rsid w:val="00F0659A"/>
    <w:rsid w:val="00F25B8F"/>
    <w:rsid w:val="00F32070"/>
    <w:rsid w:val="00F36DF9"/>
    <w:rsid w:val="00F50240"/>
    <w:rsid w:val="00F651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D7031"/>
    <w:rPr>
      <w:color w:val="0000FF"/>
      <w:u w:val="single"/>
    </w:rPr>
  </w:style>
  <w:style w:type="table" w:styleId="TableGrid">
    <w:name w:val="Table Grid"/>
    <w:basedOn w:val="TableNormal"/>
    <w:uiPriority w:val="59"/>
    <w:rsid w:val="009D70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C04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0469"/>
    <w:rPr>
      <w:rFonts w:ascii="Tahoma" w:hAnsi="Tahoma" w:cs="Tahoma"/>
      <w:sz w:val="16"/>
      <w:szCs w:val="16"/>
    </w:rPr>
  </w:style>
  <w:style w:type="paragraph" w:styleId="ListParagraph">
    <w:name w:val="List Paragraph"/>
    <w:basedOn w:val="Normal"/>
    <w:uiPriority w:val="34"/>
    <w:qFormat/>
    <w:rsid w:val="007B5BF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D7031"/>
    <w:rPr>
      <w:color w:val="0000FF"/>
      <w:u w:val="single"/>
    </w:rPr>
  </w:style>
  <w:style w:type="table" w:styleId="TableGrid">
    <w:name w:val="Table Grid"/>
    <w:basedOn w:val="TableNormal"/>
    <w:uiPriority w:val="59"/>
    <w:rsid w:val="009D70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C04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0469"/>
    <w:rPr>
      <w:rFonts w:ascii="Tahoma" w:hAnsi="Tahoma" w:cs="Tahoma"/>
      <w:sz w:val="16"/>
      <w:szCs w:val="16"/>
    </w:rPr>
  </w:style>
  <w:style w:type="paragraph" w:styleId="ListParagraph">
    <w:name w:val="List Paragraph"/>
    <w:basedOn w:val="Normal"/>
    <w:uiPriority w:val="34"/>
    <w:qFormat/>
    <w:rsid w:val="007B5B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7866519">
      <w:bodyDiv w:val="1"/>
      <w:marLeft w:val="0"/>
      <w:marRight w:val="0"/>
      <w:marTop w:val="0"/>
      <w:marBottom w:val="0"/>
      <w:divBdr>
        <w:top w:val="none" w:sz="0" w:space="0" w:color="auto"/>
        <w:left w:val="none" w:sz="0" w:space="0" w:color="auto"/>
        <w:bottom w:val="none" w:sz="0" w:space="0" w:color="auto"/>
        <w:right w:val="none" w:sz="0" w:space="0" w:color="auto"/>
      </w:divBdr>
      <w:divsChild>
        <w:div w:id="436409540">
          <w:marLeft w:val="0"/>
          <w:marRight w:val="0"/>
          <w:marTop w:val="0"/>
          <w:marBottom w:val="0"/>
          <w:divBdr>
            <w:top w:val="none" w:sz="0" w:space="0" w:color="auto"/>
            <w:left w:val="none" w:sz="0" w:space="0" w:color="auto"/>
            <w:bottom w:val="none" w:sz="0" w:space="0" w:color="auto"/>
            <w:right w:val="none" w:sz="0" w:space="0" w:color="auto"/>
          </w:divBdr>
          <w:divsChild>
            <w:div w:id="1633291142">
              <w:marLeft w:val="0"/>
              <w:marRight w:val="0"/>
              <w:marTop w:val="0"/>
              <w:marBottom w:val="0"/>
              <w:divBdr>
                <w:top w:val="none" w:sz="0" w:space="0" w:color="auto"/>
                <w:left w:val="none" w:sz="0" w:space="0" w:color="auto"/>
                <w:bottom w:val="none" w:sz="0" w:space="0" w:color="auto"/>
                <w:right w:val="none" w:sz="0" w:space="0" w:color="auto"/>
              </w:divBdr>
              <w:divsChild>
                <w:div w:id="1422988168">
                  <w:marLeft w:val="0"/>
                  <w:marRight w:val="0"/>
                  <w:marTop w:val="0"/>
                  <w:marBottom w:val="0"/>
                  <w:divBdr>
                    <w:top w:val="none" w:sz="0" w:space="0" w:color="auto"/>
                    <w:left w:val="none" w:sz="0" w:space="0" w:color="auto"/>
                    <w:bottom w:val="none" w:sz="0" w:space="0" w:color="auto"/>
                    <w:right w:val="none" w:sz="0" w:space="0" w:color="auto"/>
                  </w:divBdr>
                  <w:divsChild>
                    <w:div w:id="1484469390">
                      <w:marLeft w:val="0"/>
                      <w:marRight w:val="0"/>
                      <w:marTop w:val="0"/>
                      <w:marBottom w:val="0"/>
                      <w:divBdr>
                        <w:top w:val="none" w:sz="0" w:space="0" w:color="auto"/>
                        <w:left w:val="none" w:sz="0" w:space="0" w:color="auto"/>
                        <w:bottom w:val="none" w:sz="0" w:space="0" w:color="auto"/>
                        <w:right w:val="none" w:sz="0" w:space="0" w:color="auto"/>
                      </w:divBdr>
                      <w:divsChild>
                        <w:div w:id="1904754955">
                          <w:marLeft w:val="0"/>
                          <w:marRight w:val="0"/>
                          <w:marTop w:val="0"/>
                          <w:marBottom w:val="0"/>
                          <w:divBdr>
                            <w:top w:val="none" w:sz="0" w:space="0" w:color="auto"/>
                            <w:left w:val="none" w:sz="0" w:space="0" w:color="auto"/>
                            <w:bottom w:val="none" w:sz="0" w:space="0" w:color="auto"/>
                            <w:right w:val="none" w:sz="0" w:space="0" w:color="auto"/>
                          </w:divBdr>
                          <w:divsChild>
                            <w:div w:id="865025291">
                              <w:marLeft w:val="0"/>
                              <w:marRight w:val="0"/>
                              <w:marTop w:val="0"/>
                              <w:marBottom w:val="0"/>
                              <w:divBdr>
                                <w:top w:val="none" w:sz="0" w:space="0" w:color="auto"/>
                                <w:left w:val="none" w:sz="0" w:space="0" w:color="auto"/>
                                <w:bottom w:val="none" w:sz="0" w:space="0" w:color="auto"/>
                                <w:right w:val="none" w:sz="0" w:space="0" w:color="auto"/>
                              </w:divBdr>
                              <w:divsChild>
                                <w:div w:id="60253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5874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335</Words>
  <Characters>1913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Mac</dc:creator>
  <cp:lastModifiedBy>Milliken, Andrew</cp:lastModifiedBy>
  <cp:revision>2</cp:revision>
  <cp:lastPrinted>2014-03-21T19:57:00Z</cp:lastPrinted>
  <dcterms:created xsi:type="dcterms:W3CDTF">2014-03-28T12:33:00Z</dcterms:created>
  <dcterms:modified xsi:type="dcterms:W3CDTF">2014-03-28T12:33:00Z</dcterms:modified>
</cp:coreProperties>
</file>